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вебинаре расскажут </w:t>
      </w:r>
      <w:r>
        <w:rPr>
          <w:rFonts w:ascii="Times New Roman" w:hAnsi="Times New Roman"/>
          <w:b/>
          <w:sz w:val="28"/>
          <w:szCs w:val="28"/>
        </w:rPr>
        <w:t xml:space="preserve">о новом статусе </w:t>
      </w:r>
      <w:r>
        <w:rPr>
          <w:rFonts w:ascii="Times New Roman" w:hAnsi="Times New Roman"/>
          <w:b/>
          <w:sz w:val="28"/>
          <w:szCs w:val="28"/>
        </w:rPr>
        <w:t xml:space="preserve">выписки из ЕГРН</w:t>
      </w:r>
      <w:r>
        <w:rPr>
          <w:rFonts w:ascii="Times New Roman" w:hAnsi="Times New Roman"/>
          <w:b/>
          <w:sz w:val="28"/>
          <w:szCs w:val="28"/>
        </w:rPr>
        <w:t xml:space="preserve"> для налогового учета 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декабря Управление ФНС России по Костромской области проведет вебинар на тему </w:t>
      </w:r>
      <w:r>
        <w:rPr>
          <w:rFonts w:ascii="Times New Roman" w:hAnsi="Times New Roman"/>
          <w:sz w:val="28"/>
          <w:szCs w:val="28"/>
        </w:rPr>
        <w:t xml:space="preserve">«Введение единого документа о постановке на</w:t>
      </w:r>
      <w:r>
        <w:rPr>
          <w:rFonts w:ascii="Times New Roman" w:hAnsi="Times New Roman"/>
          <w:sz w:val="28"/>
          <w:szCs w:val="28"/>
        </w:rPr>
        <w:t xml:space="preserve"> налоговый учет </w:t>
      </w:r>
      <w:r>
        <w:rPr>
          <w:rFonts w:ascii="Times New Roman" w:hAnsi="Times New Roman"/>
          <w:sz w:val="28"/>
          <w:szCs w:val="28"/>
        </w:rPr>
        <w:t xml:space="preserve">с 2026 года».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программе вебинара:</w:t>
      </w:r>
    </w:p>
    <w:p>
      <w:pPr>
        <w:pStyle w:val="179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Выписка из ЕГРН </w:t>
      </w:r>
      <w:r>
        <w:rPr>
          <w:rFonts w:ascii="Times New Roman" w:hAnsi="Times New Roman"/>
          <w:sz w:val="28"/>
          <w:szCs w:val="28"/>
        </w:rPr>
        <w:t xml:space="preserve">–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единый </w:t>
      </w:r>
      <w:r>
        <w:rPr>
          <w:rFonts w:ascii="Times New Roman" w:hAnsi="Times New Roman"/>
          <w:sz w:val="28"/>
          <w:szCs w:val="28"/>
        </w:rPr>
        <w:t xml:space="preserve">документ о постановке на налоговый учет</w:t>
      </w:r>
      <w:r>
        <w:rPr>
          <w:rFonts w:ascii="Times New Roman" w:hAnsi="Times New Roman"/>
          <w:sz w:val="28"/>
          <w:szCs w:val="28"/>
        </w:rPr>
        <w:t xml:space="preserve">. Область применения и способы получения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179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Порядок отражения зарплаты за декабрь в расчете 6-НДФЛ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собенности исчисления НДФЛ работодателем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Спикеры</w:t>
      </w:r>
      <w:r>
        <w:rPr>
          <w:rFonts w:ascii="Times New Roman" w:hAnsi="Times New Roman"/>
          <w:sz w:val="28"/>
          <w:szCs w:val="28"/>
        </w:rPr>
        <w:t xml:space="preserve"> вебинара</w:t>
      </w:r>
      <w:r>
        <w:rPr>
          <w:rFonts w:ascii="Times New Roman" w:hAnsi="Times New Roman"/>
          <w:sz w:val="28"/>
          <w:szCs w:val="28"/>
        </w:rPr>
        <w:t xml:space="preserve">: </w:t>
      </w:r>
    </w:p>
    <w:p>
      <w:pPr>
        <w:pStyle w:val="Normal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заместитель начальника отдела регистрации и учета налогоплательщиков Любовь Евдокимова;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отдела камерального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контроля НДФЛ и страховых взносов №1 Алеся Благовестникова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Задать вопросы экспертам можно зар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анее на странице вебинара или по электронной почте: </w:t>
      </w:r>
      <w:r>
        <w:fldChar w:fldCharType="begin"/>
      </w:r>
      <w:r>
        <w:instrText xml:space="preserve"> HYPERLINK "mailto:e.efimova.r4400@tax.gov.ru" </w:instrText>
      </w:r>
      <w:r>
        <w:fldChar w:fldCharType="separate"/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 xml:space="preserve">e.efimova.r4400@tax.gov.ru</w:t>
      </w:r>
      <w:r>
        <w:rPr>
          <w:rFonts w:ascii="Times New Roman" w:hAnsi="Times New Roman" w:eastAsia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fldChar w:fldCharType="end"/>
      </w:r>
      <w:r>
        <w:rPr>
          <w:rFonts w:ascii="Times New Roman" w:hAnsi="Times New Roman" w:eastAsia="Times New Roman"/>
          <w:color w:val="009fe9"/>
          <w:sz w:val="28"/>
          <w:szCs w:val="28"/>
          <w:shd w:val="clear" w:color="auto" w:fill="ffffff"/>
          <w:lang w:eastAsia="ru-RU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Начало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онлайн-семинара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в 11:00.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Участие бесплатное. Регистрация доступна по ссылке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/>
          <w:sz w:val="28"/>
          <w:szCs w:val="28"/>
          <w:lang w:eastAsia="ru-RU"/>
        </w:rPr>
        <w:fldChar w:fldCharType="begin"/>
      </w:r>
      <w:r>
        <w:rPr>
          <w:rFonts w:ascii="Times New Roman" w:hAnsi="Times New Roman" w:eastAsia="Times New Roman"/>
          <w:sz w:val="28"/>
          <w:szCs w:val="28"/>
          <w:lang w:eastAsia="ru-RU"/>
        </w:rPr>
        <w:instrText xml:space="preserve"> HYPERLINK "</w:instrText>
      </w:r>
      <w:r>
        <w:rPr>
          <w:rFonts w:ascii="Times New Roman" w:hAnsi="Times New Roman" w:eastAsia="Times New Roman"/>
          <w:sz w:val="28"/>
          <w:szCs w:val="28"/>
          <w:lang w:eastAsia="ru-RU"/>
        </w:rPr>
        <w:instrText xml:space="preserve">https://w.saby.ru/webinar/3eb600b1-8050-4a70-8f66-1ca2d6fcd0c4</w:instrText>
      </w:r>
      <w:r>
        <w:rPr>
          <w:rFonts w:ascii="Times New Roman" w:hAnsi="Times New Roman" w:eastAsia="Times New Roman"/>
          <w:sz w:val="28"/>
          <w:szCs w:val="28"/>
          <w:lang w:eastAsia="ru-RU"/>
        </w:rPr>
        <w:instrText xml:space="preserve">" </w:instrText>
      </w:r>
      <w:r>
        <w:rPr>
          <w:rFonts w:ascii="Times New Roman" w:hAnsi="Times New Roman" w:eastAsia="Times New Roman"/>
          <w:sz w:val="28"/>
          <w:szCs w:val="28"/>
          <w:lang w:eastAsia="ru-RU"/>
        </w:rPr>
        <w:fldChar w:fldCharType="separate"/>
      </w:r>
      <w:r>
        <w:rPr>
          <w:rStyle w:val="Hyperlink"/>
          <w:rFonts w:ascii="Times New Roman" w:hAnsi="Times New Roman" w:eastAsia="Times New Roman"/>
          <w:sz w:val="28"/>
          <w:szCs w:val="28"/>
          <w:lang w:eastAsia="ru-RU"/>
        </w:rPr>
        <w:t xml:space="preserve">https://w.saby.ru/webinar/3eb600b1-8050-4a70-8f66-1ca2d6fcd0c4</w:t>
      </w:r>
      <w:r>
        <w:rPr>
          <w:rFonts w:ascii="Times New Roman" w:hAnsi="Times New Roman" w:eastAsia="Times New Roman"/>
          <w:sz w:val="28"/>
          <w:szCs w:val="28"/>
          <w:lang w:eastAsia="ru-RU"/>
        </w:rPr>
        <w:fldChar w:fldCharType="end"/>
      </w: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Normal"/>
        <w:spacing w:after="0" w:line="240" w:lineRule="auto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lvlJc w:val="left"/>
      <w:lvlText w:val="%1."/>
      <w:numFmt w:val="decimal"/>
      <w:pPr>
        <w:ind w:hanging="360" w:left="720"/>
      </w:pPr>
      <w:rPr>
        <w:rFonts w:ascii="Times New Roman" w:hAnsi="Times New Roman"/>
        <w:sz w:val="28"/>
      </w:r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179">
    <w:name w:val="Абзац списка"/>
    <w:basedOn w:val="Normal"/>
    <w:next w:val="179"/>
    <w:link w:val="Normal"/>
    <w:uiPriority w:val="34"/>
    <w:qFormat/>
    <w:pPr>
      <w:ind w:left="720"/>
      <w:contextualSpacing w:val="true"/>
    </w:pPr>
  </w:style>
  <w:style w:type="character" w:styleId="Hyperlink">
    <w:name w:val="Гиперссылка"/>
    <w:next w:val="Hyperlink"/>
    <w:link w:val="Normal"/>
    <w:uiPriority w:val="99"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163</Words>
  <Characters>931</Characters>
  <CharactersWithSpaces>1092</CharactersWithSpaces>
  <Application>ONLYOFFICE/8.3.0.97</Application>
  <DocSecurity>0</DocSecurity>
  <Lines>7</Lines>
  <Paragraphs>2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Елена Николаевна</dc:creator>
  <cp:lastModifiedBy>Ходкина Виктория Александровна</cp:lastModifiedBy>
  <cp:revision>5</cp:revision>
  <dcterms:created xsi:type="dcterms:W3CDTF">2025-12-19T13:36:00Z</dcterms:created>
  <dcterms:modified xsi:type="dcterms:W3CDTF">2025-12-22T07:03:00Z</dcterms:modified>
  <cp:version>917504</cp:version>
</cp:coreProperties>
</file>